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54" w:rsidRPr="00B60354" w:rsidRDefault="00B60354" w:rsidP="00B60354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B6035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ΕΝΑΡΞΗ </w:t>
      </w:r>
      <w:r w:rsidR="00223A8F">
        <w:rPr>
          <w:rFonts w:cstheme="minorHAnsi"/>
          <w:b/>
          <w:color w:val="000000"/>
          <w:sz w:val="28"/>
          <w:szCs w:val="28"/>
          <w:shd w:val="clear" w:color="auto" w:fill="FFFFFF"/>
        </w:rPr>
        <w:t>ΔΗΛΩΣΕΩΝ</w:t>
      </w:r>
      <w:bookmarkStart w:id="0" w:name="_GoBack"/>
      <w:bookmarkEnd w:id="0"/>
      <w:r w:rsidRPr="00B6035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ΣΥΓΓΡΑΜΜΑΤΩΝ ΕΑΡΙΝΟΥ ΕΞΑΜΗΝΟΥ 2020-2021</w:t>
      </w:r>
    </w:p>
    <w:p w:rsidR="00C237A2" w:rsidRPr="00E74D63" w:rsidRDefault="00E74D63" w:rsidP="00B60354">
      <w:pPr>
        <w:rPr>
          <w:rFonts w:eastAsia="Times New Roman" w:cstheme="minorHAnsi"/>
          <w:iCs/>
          <w:color w:val="353638"/>
          <w:lang w:eastAsia="el-GR"/>
        </w:rPr>
      </w:pPr>
      <w:r w:rsidRPr="00E74D63">
        <w:rPr>
          <w:rFonts w:cstheme="minorHAnsi"/>
          <w:color w:val="000000"/>
          <w:shd w:val="clear" w:color="auto" w:fill="FFFFFF"/>
        </w:rPr>
        <w:t xml:space="preserve">Σε συνέχεια της δημοσίευσης της ΚΥΑ υπ'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αριθμ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>. 1068B/19.03.2021 (</w:t>
      </w:r>
      <w:hyperlink r:id="rId5" w:tgtFrame="_blank" w:history="1">
        <w:r w:rsidRPr="00E74D63">
          <w:rPr>
            <w:rFonts w:cstheme="minorHAnsi"/>
            <w:color w:val="36525D"/>
            <w:u w:val="single"/>
            <w:shd w:val="clear" w:color="auto" w:fill="FFFFFF"/>
          </w:rPr>
          <w:t>https://eudoxus.gr/files/FEK_1068B_19.03.2021.pdf</w:t>
        </w:r>
      </w:hyperlink>
      <w:r w:rsidRPr="00E74D63">
        <w:rPr>
          <w:rFonts w:cstheme="minorHAnsi"/>
          <w:color w:val="000000"/>
          <w:shd w:val="clear" w:color="auto" w:fill="FFFFFF"/>
        </w:rPr>
        <w:t xml:space="preserve">), σας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κορωνοϊού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COVID-19, θα πραγματοποιηθεί με κατ'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οίκον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διανομή αυτών κατά παρέκκλιση της παραγράφου 5 του άρθρου 2 της με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αριθμ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>. 125766/Ζ1/28.7.2016 απόφασης.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 xml:space="preserve">Σύμφωνα με την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εκδοθείσα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εγκύκλιο του Υπουργείου Παιδείας και Θρησκευμάτων (</w:t>
      </w:r>
      <w:hyperlink r:id="rId6" w:tgtFrame="_blank" w:history="1">
        <w:r w:rsidRPr="00E74D63">
          <w:rPr>
            <w:rFonts w:cstheme="minorHAnsi"/>
            <w:color w:val="36525D"/>
            <w:u w:val="single"/>
            <w:shd w:val="clear" w:color="auto" w:fill="FFFFFF"/>
          </w:rPr>
          <w:t>https://eudoxus.gr/files/Dianomi_Earinou_2020-21.pdf</w:t>
        </w:r>
      </w:hyperlink>
      <w:r w:rsidRPr="00E74D63">
        <w:rPr>
          <w:rFonts w:cstheme="minorHAnsi"/>
          <w:color w:val="000000"/>
          <w:shd w:val="clear" w:color="auto" w:fill="FFFFFF"/>
        </w:rPr>
        <w:t>), οι δηλώσεις συγγραμμάτων των φοιτητών ξεκινούν σήμερα, Δευτέρα 22 Μαρτίου 2021 και θα ολοκληρωθούν την Δευτέρα 05 Απριλίου 2021.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 xml:space="preserve">Στη δήλωσή τους οι φοιτητές, θα πρέπει να συμπληρώσουν όλα τα απαιτούμενα πεδία της "Υποχρεωτικής Δήλωσης Διεύθυνσης" για την κατ'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οίκον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παράδοση των συγγραμμάτων που θα επιλέξουν.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 xml:space="preserve">Η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κατ'οίκον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Μαίου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2021.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> 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>Στο πλαίσιο αυτό, σας καλούμε να προβείτε άμεσα σε όλες τις απαραίτητες ενέργειες για την ενημέρωση των φοιτητών.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> 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7" w:tgtFrame="_blank" w:history="1">
        <w:r w:rsidRPr="00E74D63">
          <w:rPr>
            <w:rFonts w:cstheme="minorHAnsi"/>
            <w:color w:val="36525D"/>
            <w:u w:val="single"/>
            <w:shd w:val="clear" w:color="auto" w:fill="FFFFFF"/>
          </w:rPr>
          <w:t>https://eudoxus.gr/files/Odhgies_Pros_Eudoxus_Earino_2020.pdf</w:t>
        </w:r>
      </w:hyperlink>
      <w:r w:rsidRPr="00E74D63">
        <w:rPr>
          <w:rFonts w:cstheme="minorHAnsi"/>
          <w:color w:val="000000"/>
          <w:shd w:val="clear" w:color="auto" w:fill="FFFFFF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</w:rPr>
        <w:br/>
      </w:r>
      <w:r w:rsidRPr="00E74D63">
        <w:rPr>
          <w:rFonts w:cstheme="minorHAnsi"/>
          <w:color w:val="000000"/>
          <w:shd w:val="clear" w:color="auto" w:fill="FFFFFF"/>
        </w:rP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E74D63">
        <w:rPr>
          <w:rFonts w:cstheme="minorHAnsi"/>
          <w:color w:val="000000"/>
          <w:shd w:val="clear" w:color="auto" w:fill="FFFFFF"/>
        </w:rPr>
        <w:t>Ευδόξου</w:t>
      </w:r>
      <w:proofErr w:type="spellEnd"/>
      <w:r w:rsidRPr="00E74D63">
        <w:rPr>
          <w:rFonts w:cstheme="minorHAnsi"/>
          <w:color w:val="000000"/>
          <w:shd w:val="clear" w:color="auto" w:fill="FFFFFF"/>
        </w:rPr>
        <w:t xml:space="preserve"> (</w:t>
      </w:r>
      <w:hyperlink r:id="rId8" w:tgtFrame="_blank" w:history="1">
        <w:r w:rsidRPr="00E74D63">
          <w:rPr>
            <w:rFonts w:cstheme="minorHAnsi"/>
            <w:color w:val="36525D"/>
            <w:u w:val="single"/>
            <w:shd w:val="clear" w:color="auto" w:fill="FFFFFF"/>
          </w:rPr>
          <w:t>http://eudoxus.gr/OnlineReport.aspx</w:t>
        </w:r>
      </w:hyperlink>
      <w:r w:rsidRPr="00E74D63">
        <w:rPr>
          <w:rFonts w:cstheme="minorHAnsi"/>
          <w:color w:val="000000"/>
          <w:shd w:val="clear" w:color="auto" w:fill="FFFFFF"/>
        </w:rPr>
        <w:t>).</w:t>
      </w:r>
    </w:p>
    <w:sectPr w:rsidR="00C237A2" w:rsidRPr="00E74D63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23A8F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43AA"/>
    <w:rsid w:val="0085507F"/>
    <w:rsid w:val="008614B4"/>
    <w:rsid w:val="00886E26"/>
    <w:rsid w:val="00962819"/>
    <w:rsid w:val="00A16328"/>
    <w:rsid w:val="00AB7EEB"/>
    <w:rsid w:val="00AF5468"/>
    <w:rsid w:val="00B60354"/>
    <w:rsid w:val="00C237A2"/>
    <w:rsid w:val="00E54348"/>
    <w:rsid w:val="00E74D63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E22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OnlineRepo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doxus.gr/files/Odhgies_Pros_Eudoxus_Earino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oxus.gr/files/Dianomi_Earinou_2020-21.pdf" TargetMode="External"/><Relationship Id="rId5" Type="http://schemas.openxmlformats.org/officeDocument/2006/relationships/hyperlink" Target="https://eudoxus.gr/files/FEK_1068B_19.03.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4</cp:revision>
  <cp:lastPrinted>2021-02-15T12:44:00Z</cp:lastPrinted>
  <dcterms:created xsi:type="dcterms:W3CDTF">2021-03-24T05:57:00Z</dcterms:created>
  <dcterms:modified xsi:type="dcterms:W3CDTF">2021-03-24T06:23:00Z</dcterms:modified>
</cp:coreProperties>
</file>